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2"/>
          <w:szCs w:val="22"/>
        </w:rPr>
      </w:pP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1054</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rPr>
          <w:sz w:val="28"/>
          <w:szCs w:val="28"/>
        </w:rPr>
      </w:pPr>
    </w:p>
    <w:p>
      <w:pPr>
        <w:spacing w:before="0" w:after="0"/>
        <w:ind w:right="20"/>
        <w:jc w:val="both"/>
        <w:rPr>
          <w:sz w:val="28"/>
          <w:szCs w:val="28"/>
        </w:rPr>
      </w:pPr>
      <w:r>
        <w:rPr>
          <w:rFonts w:ascii="Times New Roman" w:eastAsia="Times New Roman" w:hAnsi="Times New Roman" w:cs="Times New Roman"/>
          <w:sz w:val="28"/>
          <w:szCs w:val="28"/>
        </w:rPr>
        <w:t>24 сентября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 Нефтеюганск</w:t>
      </w:r>
    </w:p>
    <w:p>
      <w:pPr>
        <w:spacing w:before="0" w:after="0"/>
        <w:ind w:firstLine="567"/>
        <w:jc w:val="both"/>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 xml:space="preserve">Агзямова Р.В., (628309,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Гуриной Валерии Михайловны</w:t>
      </w:r>
      <w:r>
        <w:rPr>
          <w:rFonts w:ascii="Times New Roman" w:eastAsia="Times New Roman" w:hAnsi="Times New Roman" w:cs="Times New Roman"/>
          <w:sz w:val="28"/>
          <w:szCs w:val="28"/>
        </w:rPr>
        <w:t xml:space="preserve">, </w:t>
      </w:r>
      <w:r>
        <w:rPr>
          <w:rStyle w:val="cat-ExternalSystemDefinedgrp-41rplc-6"/>
          <w:rFonts w:ascii="Times New Roman" w:eastAsia="Times New Roman" w:hAnsi="Times New Roman" w:cs="Times New Roman"/>
          <w:sz w:val="28"/>
          <w:szCs w:val="28"/>
        </w:rPr>
        <w:t>...</w:t>
      </w:r>
      <w:r>
        <w:rPr>
          <w:rStyle w:val="cat-PassportDatagrp-2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в </w:t>
      </w:r>
      <w:r>
        <w:rPr>
          <w:rStyle w:val="cat-OrganizationNamegrp-26rplc-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Style w:val="cat-UserDefinedgrp-43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w:t>
      </w:r>
      <w:r>
        <w:rPr>
          <w:rFonts w:ascii="Times New Roman" w:eastAsia="Times New Roman" w:hAnsi="Times New Roman" w:cs="Times New Roman"/>
          <w:sz w:val="28"/>
          <w:szCs w:val="28"/>
        </w:rPr>
        <w:t xml:space="preserve">: </w:t>
      </w:r>
      <w:r>
        <w:rPr>
          <w:rStyle w:val="cat-ExternalSystemDefinedgrp-42rplc-11"/>
          <w:rFonts w:ascii="Times New Roman" w:eastAsia="Times New Roman" w:hAnsi="Times New Roman" w:cs="Times New Roman"/>
          <w:sz w:val="28"/>
          <w:szCs w:val="28"/>
        </w:rPr>
        <w:t>...</w:t>
      </w:r>
      <w:r>
        <w:rPr>
          <w:rStyle w:val="cat-ExternalSystemDefinedgrp-40rplc-13"/>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ч.4 ст. 12.15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567"/>
        <w:jc w:val="both"/>
        <w:rPr>
          <w:sz w:val="8"/>
          <w:szCs w:val="8"/>
        </w:rPr>
      </w:pPr>
    </w:p>
    <w:p>
      <w:pPr>
        <w:widowControl w:val="0"/>
        <w:spacing w:before="0" w:after="0"/>
        <w:ind w:firstLine="567"/>
        <w:jc w:val="both"/>
        <w:rPr>
          <w:sz w:val="28"/>
          <w:szCs w:val="28"/>
        </w:rPr>
      </w:pPr>
      <w:r>
        <w:rPr>
          <w:rFonts w:ascii="Times New Roman" w:eastAsia="Times New Roman" w:hAnsi="Times New Roman" w:cs="Times New Roman"/>
          <w:sz w:val="28"/>
          <w:szCs w:val="28"/>
        </w:rPr>
        <w:t>Гурина 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ХМАО-Югра, г. Нефтеюганск, ул. Набережная, напротив стр. 23, </w:t>
      </w:r>
      <w:r>
        <w:rPr>
          <w:rFonts w:ascii="Times New Roman" w:eastAsia="Times New Roman" w:hAnsi="Times New Roman" w:cs="Times New Roman"/>
          <w:sz w:val="28"/>
          <w:szCs w:val="28"/>
        </w:rPr>
        <w:t>управляя транспортным средством</w:t>
      </w:r>
      <w:r>
        <w:rPr>
          <w:rFonts w:ascii="Times New Roman" w:eastAsia="Times New Roman" w:hAnsi="Times New Roman" w:cs="Times New Roman"/>
          <w:sz w:val="28"/>
          <w:szCs w:val="28"/>
        </w:rPr>
        <w:t xml:space="preserve"> </w:t>
      </w:r>
      <w:r>
        <w:rPr>
          <w:rStyle w:val="cat-CarMakeModelgrp-30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1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осуществила </w:t>
      </w:r>
      <w:r>
        <w:rPr>
          <w:rFonts w:ascii="Times New Roman" w:eastAsia="Times New Roman" w:hAnsi="Times New Roman" w:cs="Times New Roman"/>
          <w:sz w:val="28"/>
          <w:szCs w:val="28"/>
        </w:rPr>
        <w:t>выезд на полосу дороги, предназначенную для встречного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нарушение требований </w:t>
      </w:r>
      <w:r>
        <w:rPr>
          <w:rFonts w:ascii="Times New Roman" w:eastAsia="Times New Roman" w:hAnsi="Times New Roman" w:cs="Times New Roman"/>
          <w:sz w:val="28"/>
          <w:szCs w:val="28"/>
        </w:rPr>
        <w:t>дорожной разметки 1.1,</w:t>
      </w:r>
      <w:r>
        <w:rPr>
          <w:rFonts w:ascii="Times New Roman" w:eastAsia="Times New Roman" w:hAnsi="Times New Roman" w:cs="Times New Roman"/>
          <w:sz w:val="28"/>
          <w:szCs w:val="28"/>
        </w:rPr>
        <w:t xml:space="preserve"> в результате чего совершила столкновение с транспортным средством Лада Приора, </w:t>
      </w:r>
      <w:r>
        <w:rPr>
          <w:rStyle w:val="cat-CarNumbergrp-32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Style w:val="cat-UserDefinedgrp-45rplc-22"/>
          <w:rFonts w:ascii="Times New Roman" w:eastAsia="Times New Roman" w:hAnsi="Times New Roman" w:cs="Times New Roman"/>
          <w:sz w:val="28"/>
          <w:szCs w:val="28"/>
        </w:rPr>
        <w:t>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Гурина В.М.</w:t>
      </w:r>
      <w:r>
        <w:rPr>
          <w:rFonts w:ascii="Times New Roman" w:eastAsia="Times New Roman" w:hAnsi="Times New Roman" w:cs="Times New Roman"/>
          <w:sz w:val="28"/>
          <w:szCs w:val="28"/>
        </w:rPr>
        <w:t>, извещенн</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надлежащим образом о времени и месте рассмотрения административного материала, </w:t>
      </w:r>
      <w:r>
        <w:rPr>
          <w:rFonts w:ascii="Times New Roman" w:eastAsia="Times New Roman" w:hAnsi="Times New Roman" w:cs="Times New Roman"/>
          <w:sz w:val="28"/>
          <w:szCs w:val="28"/>
        </w:rPr>
        <w:t>не явил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просит рассмотреть дело в 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отсутствие, с правонарушением соглас</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Гуриной В.М.</w:t>
      </w:r>
      <w:r>
        <w:rPr>
          <w:rFonts w:ascii="Times New Roman" w:eastAsia="Times New Roman" w:hAnsi="Times New Roman" w:cs="Times New Roman"/>
          <w:sz w:val="28"/>
          <w:szCs w:val="28"/>
        </w:rPr>
        <w:t xml:space="preserve"> в 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административного дела, считает, что вина </w:t>
      </w:r>
      <w:r>
        <w:rPr>
          <w:rFonts w:ascii="Times New Roman" w:eastAsia="Times New Roman" w:hAnsi="Times New Roman" w:cs="Times New Roman"/>
          <w:sz w:val="28"/>
          <w:szCs w:val="28"/>
        </w:rPr>
        <w:t>Гуриной 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полностью доказана и подтверждается следующими доказательствами: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Style w:val="cat-UserDefinedgrp-44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31.08.202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из которого следует, что права и обязанности, предусмотренные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25.1 КоАП РФ и ст. 51 Конституции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Гуриной 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разъяснены, что подтверждается 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подписью в соответствующей графе протокола, копия протокола </w:t>
      </w:r>
      <w:r>
        <w:rPr>
          <w:rFonts w:ascii="Times New Roman" w:eastAsia="Times New Roman" w:hAnsi="Times New Roman" w:cs="Times New Roman"/>
          <w:sz w:val="28"/>
          <w:szCs w:val="28"/>
        </w:rPr>
        <w:t>ею</w:t>
      </w:r>
      <w:r>
        <w:rPr>
          <w:rFonts w:ascii="Times New Roman" w:eastAsia="Times New Roman" w:hAnsi="Times New Roman" w:cs="Times New Roman"/>
          <w:sz w:val="28"/>
          <w:szCs w:val="28"/>
        </w:rPr>
        <w:t xml:space="preserve"> получена, протокол подписан. Из протокола следует,</w:t>
      </w:r>
      <w:r>
        <w:rPr>
          <w:rFonts w:ascii="Times New Roman" w:eastAsia="Times New Roman" w:hAnsi="Times New Roman" w:cs="Times New Roman"/>
          <w:sz w:val="28"/>
          <w:szCs w:val="28"/>
        </w:rPr>
        <w:t xml:space="preserve">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Гурина В.М., 31.08.2025 в 10:10, по адресу: ХМАО-Югра, г. Нефтеюганск, ул. Набережная, напротив стр. 23, управляя транспортным средством </w:t>
      </w:r>
      <w:r>
        <w:rPr>
          <w:rStyle w:val="cat-CarMakeModelgrp-30rplc-3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3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осуществила выезд на полосу дороги, предназначенную для встречного движения, в нарушение требований дорожной разметки 1.1, в результате чего совершила столкновение с транспортным средством Лада Приора, </w:t>
      </w:r>
      <w:r>
        <w:rPr>
          <w:rStyle w:val="cat-CarNumbergrp-32rplc-4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Style w:val="cat-UserDefinedgrp-45rplc-41"/>
          <w:rFonts w:ascii="Times New Roman" w:eastAsia="Times New Roman" w:hAnsi="Times New Roman" w:cs="Times New Roman"/>
          <w:sz w:val="28"/>
          <w:szCs w:val="28"/>
        </w:rPr>
        <w:t>Т</w:t>
      </w:r>
      <w:r>
        <w:rPr>
          <w:rFonts w:ascii="Times New Roman" w:eastAsia="Times New Roman" w:hAnsi="Times New Roman" w:cs="Times New Roman"/>
          <w:sz w:val="28"/>
          <w:szCs w:val="28"/>
        </w:rPr>
        <w:t>., чем нарушила п.1.3, 9.1.1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совершения административного правонарушения, </w:t>
      </w:r>
      <w:r>
        <w:rPr>
          <w:rFonts w:ascii="Times New Roman" w:eastAsia="Times New Roman" w:hAnsi="Times New Roman" w:cs="Times New Roman"/>
          <w:sz w:val="28"/>
          <w:szCs w:val="28"/>
        </w:rPr>
        <w:t xml:space="preserve">из которой следует, что </w:t>
      </w:r>
      <w:r>
        <w:rPr>
          <w:rFonts w:ascii="Times New Roman" w:eastAsia="Times New Roman" w:hAnsi="Times New Roman" w:cs="Times New Roman"/>
          <w:sz w:val="28"/>
          <w:szCs w:val="28"/>
        </w:rPr>
        <w:t>Гурина 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31.08.2025 в 10:10, по адресу: г. Нефтеюганск, ул. Набережная, напротив стр. 23, управляя транспортным средством </w:t>
      </w:r>
      <w:r>
        <w:rPr>
          <w:rStyle w:val="cat-CarMakeModelgrp-30rplc-4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4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осуществила выезд на полосу дороги, предназначенную для встречного движения, в нарушение требований дорожной разметки 1.1, в результате чего совершила столкновение с транспортным средством Лада Приора, </w:t>
      </w:r>
      <w:r>
        <w:rPr>
          <w:rStyle w:val="cat-CarNumbergrp-32rplc-5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Гурина 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 схемой </w:t>
      </w:r>
      <w:r>
        <w:rPr>
          <w:rFonts w:ascii="Times New Roman" w:eastAsia="Times New Roman" w:hAnsi="Times New Roman" w:cs="Times New Roman"/>
          <w:sz w:val="28"/>
          <w:szCs w:val="28"/>
        </w:rPr>
        <w:t>согласна</w:t>
      </w:r>
      <w:r>
        <w:rPr>
          <w:rFonts w:ascii="Times New Roman" w:eastAsia="Times New Roman" w:hAnsi="Times New Roman" w:cs="Times New Roman"/>
          <w:sz w:val="28"/>
          <w:szCs w:val="28"/>
        </w:rPr>
        <w:t>;</w:t>
      </w:r>
    </w:p>
    <w:p>
      <w:pPr>
        <w:spacing w:before="0" w:after="0"/>
        <w:ind w:right="26" w:firstLine="567"/>
        <w:jc w:val="both"/>
        <w:rPr>
          <w:sz w:val="28"/>
          <w:szCs w:val="28"/>
        </w:rPr>
      </w:pPr>
      <w:r>
        <w:rPr>
          <w:rFonts w:ascii="Times New Roman" w:eastAsia="Times New Roman" w:hAnsi="Times New Roman" w:cs="Times New Roman"/>
          <w:sz w:val="28"/>
          <w:szCs w:val="28"/>
        </w:rPr>
        <w:t xml:space="preserve">- дислокацией дорожных знаков </w:t>
      </w:r>
      <w:r>
        <w:rPr>
          <w:rFonts w:ascii="Times New Roman" w:eastAsia="Times New Roman" w:hAnsi="Times New Roman" w:cs="Times New Roman"/>
          <w:sz w:val="28"/>
          <w:szCs w:val="28"/>
        </w:rPr>
        <w:t xml:space="preserve">и разметки на </w:t>
      </w:r>
      <w:r>
        <w:rPr>
          <w:rFonts w:ascii="Times New Roman" w:eastAsia="Times New Roman" w:hAnsi="Times New Roman" w:cs="Times New Roman"/>
          <w:sz w:val="28"/>
          <w:szCs w:val="28"/>
        </w:rPr>
        <w:t>ул. Набережная г. Нефтеюганска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которой следует, что на данном участке автодороги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распространяется </w:t>
      </w:r>
      <w:r>
        <w:rPr>
          <w:rFonts w:ascii="Times New Roman" w:eastAsia="Times New Roman" w:hAnsi="Times New Roman" w:cs="Times New Roman"/>
          <w:sz w:val="28"/>
          <w:szCs w:val="28"/>
        </w:rPr>
        <w:t xml:space="preserve">нанесена </w:t>
      </w:r>
      <w:r>
        <w:rPr>
          <w:rFonts w:ascii="Times New Roman" w:eastAsia="Times New Roman" w:hAnsi="Times New Roman" w:cs="Times New Roman"/>
          <w:sz w:val="28"/>
          <w:szCs w:val="28"/>
        </w:rPr>
        <w:t>горизонтальн</w:t>
      </w:r>
      <w:r>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лини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дорожной разметки 1.1;</w:t>
      </w:r>
    </w:p>
    <w:p>
      <w:pPr>
        <w:spacing w:before="0" w:after="0"/>
        <w:ind w:right="26" w:firstLine="567"/>
        <w:jc w:val="both"/>
        <w:rPr>
          <w:sz w:val="28"/>
          <w:szCs w:val="28"/>
        </w:rPr>
      </w:pPr>
      <w:r>
        <w:rPr>
          <w:rFonts w:ascii="Times New Roman" w:eastAsia="Times New Roman" w:hAnsi="Times New Roman" w:cs="Times New Roman"/>
          <w:sz w:val="28"/>
          <w:szCs w:val="28"/>
        </w:rPr>
        <w:t xml:space="preserve">- письменными объяснениями Гуриной В.М., из которых следует, что </w:t>
      </w:r>
      <w:r>
        <w:rPr>
          <w:rFonts w:ascii="Times New Roman" w:eastAsia="Times New Roman" w:hAnsi="Times New Roman" w:cs="Times New Roman"/>
          <w:sz w:val="28"/>
          <w:szCs w:val="28"/>
        </w:rPr>
        <w:t xml:space="preserve">31.08.2025 в 10:00, она двигаясь в направлении центрального рынка по ул. Набережная, совершила наезд на а/м </w:t>
      </w:r>
      <w:r>
        <w:rPr>
          <w:rFonts w:ascii="Times New Roman" w:eastAsia="Times New Roman" w:hAnsi="Times New Roman" w:cs="Times New Roman"/>
          <w:sz w:val="28"/>
          <w:szCs w:val="28"/>
        </w:rPr>
        <w:t xml:space="preserve">Лада Приора, </w:t>
      </w:r>
      <w:r>
        <w:rPr>
          <w:rStyle w:val="cat-CarNumbergrp-32rplc-6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Вину признает в полном объеме, а именно выехала на полосу встречного движения, где и произошло столкновение с т/с Лада Приора;</w:t>
      </w:r>
    </w:p>
    <w:p>
      <w:pPr>
        <w:spacing w:before="0" w:after="0"/>
        <w:ind w:right="26"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письменными объяснениями </w:t>
      </w:r>
      <w:r>
        <w:rPr>
          <w:rStyle w:val="cat-UserDefinedgrp-45rplc-62"/>
          <w:rFonts w:ascii="Times New Roman" w:eastAsia="Times New Roman" w:hAnsi="Times New Roman" w:cs="Times New Roman"/>
          <w:sz w:val="28"/>
          <w:szCs w:val="28"/>
        </w:rPr>
        <w:t>Т</w:t>
      </w:r>
      <w:r>
        <w:rPr>
          <w:rFonts w:ascii="Times New Roman" w:eastAsia="Times New Roman" w:hAnsi="Times New Roman" w:cs="Times New Roman"/>
          <w:sz w:val="28"/>
          <w:szCs w:val="28"/>
        </w:rPr>
        <w:t>., из которых следует, что 31.08.2025 в 10:00,</w:t>
      </w:r>
      <w:r>
        <w:rPr>
          <w:rFonts w:ascii="Times New Roman" w:eastAsia="Times New Roman" w:hAnsi="Times New Roman" w:cs="Times New Roman"/>
          <w:sz w:val="28"/>
          <w:szCs w:val="28"/>
        </w:rPr>
        <w:t xml:space="preserve"> он управляя т/с </w:t>
      </w:r>
      <w:r>
        <w:rPr>
          <w:rFonts w:ascii="Times New Roman" w:eastAsia="Times New Roman" w:hAnsi="Times New Roman" w:cs="Times New Roman"/>
          <w:sz w:val="28"/>
          <w:szCs w:val="28"/>
        </w:rPr>
        <w:t xml:space="preserve">Лада Приора, </w:t>
      </w:r>
      <w:r>
        <w:rPr>
          <w:rStyle w:val="cat-CarNumbergrp-32rplc-6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двигался со стороны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в сторону ул. Мира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напротив стр. 23 ул. Набережная ем</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навстречу выехало транспортное средство </w:t>
      </w:r>
      <w:r>
        <w:rPr>
          <w:rStyle w:val="cat-CarMakeModelgrp-30rplc-7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7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через сплошную линию разметки и совершило с его т/с </w:t>
      </w:r>
      <w:r>
        <w:rPr>
          <w:rFonts w:ascii="Times New Roman" w:eastAsia="Times New Roman" w:hAnsi="Times New Roman" w:cs="Times New Roman"/>
          <w:sz w:val="28"/>
          <w:szCs w:val="28"/>
        </w:rPr>
        <w:t>столкновение</w:t>
      </w:r>
      <w:r>
        <w:rPr>
          <w:rFonts w:ascii="Times New Roman" w:eastAsia="Times New Roman" w:hAnsi="Times New Roman" w:cs="Times New Roman"/>
          <w:sz w:val="28"/>
          <w:szCs w:val="28"/>
        </w:rPr>
        <w:t xml:space="preserve">; </w:t>
      </w:r>
    </w:p>
    <w:p>
      <w:pPr>
        <w:spacing w:before="0" w:after="0"/>
        <w:ind w:right="26" w:firstLine="567"/>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right="26" w:firstLine="567"/>
        <w:jc w:val="both"/>
        <w:rPr>
          <w:sz w:val="28"/>
          <w:szCs w:val="28"/>
        </w:rPr>
      </w:pPr>
      <w:r>
        <w:rPr>
          <w:rFonts w:ascii="Times New Roman" w:eastAsia="Times New Roman" w:hAnsi="Times New Roman" w:cs="Times New Roman"/>
          <w:sz w:val="28"/>
          <w:szCs w:val="28"/>
        </w:rPr>
        <w:t>- реестром правонарушений.</w:t>
      </w:r>
    </w:p>
    <w:p>
      <w:pPr>
        <w:spacing w:before="0" w:after="0"/>
        <w:ind w:right="26" w:firstLine="567"/>
        <w:jc w:val="both"/>
        <w:rPr>
          <w:sz w:val="28"/>
          <w:szCs w:val="28"/>
        </w:rPr>
      </w:pPr>
      <w:r>
        <w:rPr>
          <w:rFonts w:ascii="Times New Roman" w:eastAsia="Times New Roman" w:hAnsi="Times New Roman" w:cs="Times New Roman"/>
          <w:sz w:val="28"/>
          <w:szCs w:val="28"/>
        </w:rPr>
        <w:t>Доказательства, исследованные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влекущих невозможность использования в качестве доказательств, материалы дела не содержат.</w:t>
      </w:r>
    </w:p>
    <w:p>
      <w:pPr>
        <w:spacing w:before="0" w:after="0"/>
        <w:ind w:right="26" w:firstLine="567"/>
        <w:jc w:val="both"/>
        <w:rPr>
          <w:sz w:val="28"/>
          <w:szCs w:val="28"/>
        </w:rPr>
      </w:pPr>
      <w:r>
        <w:rPr>
          <w:rFonts w:ascii="Times New Roman" w:eastAsia="Times New Roman" w:hAnsi="Times New Roman" w:cs="Times New Roman"/>
          <w:sz w:val="28"/>
          <w:szCs w:val="28"/>
        </w:rPr>
        <w:t>Часть 4 статьи 12.15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right="26" w:firstLine="567"/>
        <w:jc w:val="both"/>
        <w:rPr>
          <w:sz w:val="28"/>
          <w:szCs w:val="28"/>
        </w:rPr>
      </w:pPr>
      <w:r>
        <w:rPr>
          <w:rFonts w:ascii="Times New Roman" w:eastAsia="Times New Roman" w:hAnsi="Times New Roman" w:cs="Times New Roman"/>
          <w:sz w:val="28"/>
          <w:szCs w:val="28"/>
        </w:rPr>
        <w:t xml:space="preserve">Согласно п. 1.3. Правил дорожного движения (утверждены Постановлением Правительства РФ от 23 октября 1993 г. N 1090), участники дорожного движения обязаны знать и соблюдать относящиеся к ним требования Правил, сигналов светофоров, знаков и разметки. </w:t>
      </w:r>
    </w:p>
    <w:p>
      <w:pPr>
        <w:spacing w:before="0" w:after="0"/>
        <w:ind w:right="26" w:firstLine="567"/>
        <w:jc w:val="both"/>
        <w:rPr>
          <w:sz w:val="28"/>
          <w:szCs w:val="28"/>
        </w:rPr>
      </w:pPr>
      <w:r>
        <w:rPr>
          <w:rFonts w:ascii="Times New Roman" w:eastAsia="Times New Roman" w:hAnsi="Times New Roman" w:cs="Times New Roman"/>
          <w:sz w:val="28"/>
          <w:szCs w:val="28"/>
        </w:rPr>
        <w:t>Линия горизонтальной разметки 1.1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right="26" w:firstLine="567"/>
        <w:jc w:val="both"/>
        <w:rPr>
          <w:sz w:val="28"/>
          <w:szCs w:val="28"/>
        </w:rPr>
      </w:pPr>
      <w:r>
        <w:rPr>
          <w:rFonts w:ascii="Times New Roman" w:eastAsia="Times New Roman" w:hAnsi="Times New Roman" w:cs="Times New Roman"/>
          <w:sz w:val="28"/>
          <w:szCs w:val="28"/>
        </w:rPr>
        <w:t>В силу пункта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разметкой 1.1.</w:t>
      </w:r>
    </w:p>
    <w:p>
      <w:pPr>
        <w:spacing w:before="0" w:after="0"/>
        <w:ind w:right="26" w:firstLine="567"/>
        <w:jc w:val="both"/>
        <w:rPr>
          <w:sz w:val="28"/>
          <w:szCs w:val="28"/>
        </w:rPr>
      </w:pPr>
      <w:r>
        <w:rPr>
          <w:rFonts w:ascii="Times New Roman" w:eastAsia="Times New Roman" w:hAnsi="Times New Roman" w:cs="Times New Roman"/>
          <w:sz w:val="28"/>
          <w:szCs w:val="28"/>
        </w:rPr>
        <w:t>В соответствии с постановлением Пленума Верховного Суда РФ от 25 июня 2019 года № 20 «О некоторых вопросах, возникающих у судов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right="26" w:firstLine="567"/>
        <w:jc w:val="both"/>
        <w:rPr>
          <w:sz w:val="28"/>
          <w:szCs w:val="28"/>
        </w:rPr>
      </w:pPr>
      <w:r>
        <w:rPr>
          <w:rFonts w:ascii="Times New Roman" w:eastAsia="Times New Roman" w:hAnsi="Times New Roman" w:cs="Times New Roman"/>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pPr>
        <w:spacing w:before="0" w:after="0"/>
        <w:ind w:right="26" w:firstLine="567"/>
        <w:jc w:val="both"/>
        <w:rPr>
          <w:sz w:val="28"/>
          <w:szCs w:val="28"/>
        </w:rPr>
      </w:pPr>
      <w:r>
        <w:rPr>
          <w:rFonts w:ascii="Times New Roman" w:eastAsia="Times New Roman" w:hAnsi="Times New Roman" w:cs="Times New Roman"/>
          <w:sz w:val="28"/>
          <w:szCs w:val="28"/>
        </w:rPr>
        <w:t xml:space="preserve">Мировой судья квалифицирует действия </w:t>
      </w:r>
      <w:r>
        <w:rPr>
          <w:rFonts w:ascii="Times New Roman" w:eastAsia="Times New Roman" w:hAnsi="Times New Roman" w:cs="Times New Roman"/>
          <w:sz w:val="28"/>
          <w:szCs w:val="28"/>
        </w:rPr>
        <w:t>Гуриной 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ч. 4 ст.12.15 </w:t>
      </w:r>
      <w:r>
        <w:rPr>
          <w:rFonts w:ascii="Times New Roman" w:eastAsia="Times New Roman" w:hAnsi="Times New Roman" w:cs="Times New Roman"/>
          <w:sz w:val="28"/>
          <w:szCs w:val="28"/>
        </w:rPr>
        <w:t xml:space="preserve">Кодекса Российской Федерации об административных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w:t>
      </w:r>
    </w:p>
    <w:p>
      <w:pPr>
        <w:spacing w:before="0" w:after="0"/>
        <w:ind w:firstLine="567"/>
        <w:jc w:val="both"/>
        <w:rPr>
          <w:sz w:val="28"/>
          <w:szCs w:val="28"/>
        </w:rPr>
      </w:pPr>
      <w:r>
        <w:rPr>
          <w:rFonts w:ascii="Times New Roman" w:eastAsia="Times New Roman" w:hAnsi="Times New Roman" w:cs="Times New Roman"/>
          <w:sz w:val="28"/>
          <w:szCs w:val="28"/>
        </w:rPr>
        <w:t>При назначении наказания мировой судья учитывает характер совершенного административного правонарушения, личность виновно</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имущественное положение.</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right="26" w:firstLine="567"/>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 предусмотренного гл. 12 Кодекса Российской Федерации об административных правонарушениях.</w:t>
      </w:r>
    </w:p>
    <w:p>
      <w:pPr>
        <w:spacing w:before="0" w:after="0"/>
        <w:ind w:right="26" w:firstLine="567"/>
        <w:jc w:val="both"/>
        <w:rPr>
          <w:sz w:val="28"/>
          <w:szCs w:val="28"/>
        </w:rPr>
      </w:pPr>
      <w:r>
        <w:rPr>
          <w:rFonts w:ascii="Times New Roman" w:eastAsia="Times New Roman" w:hAnsi="Times New Roman" w:cs="Times New Roman"/>
          <w:sz w:val="28"/>
          <w:szCs w:val="28"/>
        </w:rPr>
        <w:t xml:space="preserve">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учитывая обстоятельства дела, мировой судья приходит к выводу, что </w:t>
      </w:r>
      <w:r>
        <w:rPr>
          <w:rFonts w:ascii="Times New Roman" w:eastAsia="Times New Roman" w:hAnsi="Times New Roman" w:cs="Times New Roman"/>
          <w:sz w:val="28"/>
          <w:szCs w:val="28"/>
        </w:rPr>
        <w:t>Гуриной В.М.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возможно назначить наказание в виде административного штрафа.</w:t>
      </w:r>
    </w:p>
    <w:p>
      <w:pPr>
        <w:spacing w:before="0" w:after="0"/>
        <w:ind w:right="26" w:firstLine="567"/>
        <w:jc w:val="both"/>
        <w:rPr>
          <w:sz w:val="28"/>
          <w:szCs w:val="28"/>
        </w:rPr>
      </w:pP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29.10 Кодекса Российской Федерации об административных правонарушениях, мировой судья</w:t>
      </w:r>
    </w:p>
    <w:p>
      <w:pPr>
        <w:spacing w:before="0" w:after="0"/>
        <w:ind w:right="26"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Гурин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Валери</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Михайловн</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7500 (семь тысяч пятьсот) рублей.</w:t>
      </w:r>
    </w:p>
    <w:p>
      <w:pPr>
        <w:spacing w:before="0" w:after="0"/>
        <w:ind w:firstLine="567"/>
        <w:jc w:val="both"/>
        <w:rPr>
          <w:sz w:val="28"/>
          <w:szCs w:val="28"/>
        </w:rPr>
      </w:pPr>
      <w:r>
        <w:rPr>
          <w:sz w:val="28"/>
          <w:szCs w:val="28"/>
        </w:rPr>
        <w:tab/>
      </w: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7rplc-7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1881048625029000</w:t>
      </w:r>
      <w:r>
        <w:rPr>
          <w:rFonts w:ascii="Times New Roman" w:eastAsia="Times New Roman" w:hAnsi="Times New Roman" w:cs="Times New Roman"/>
          <w:sz w:val="28"/>
          <w:szCs w:val="28"/>
        </w:rPr>
        <w:t>8726</w:t>
      </w:r>
      <w:r>
        <w:rPr>
          <w:rFonts w:ascii="Times New Roman" w:eastAsia="Times New Roman" w:hAnsi="Times New Roman" w:cs="Times New Roman"/>
          <w:sz w:val="28"/>
          <w:szCs w:val="28"/>
        </w:rPr>
        <w:t>.</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40"/>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pPr>
        <w:spacing w:before="0" w:after="0"/>
        <w:rPr>
          <w:sz w:val="28"/>
          <w:szCs w:val="28"/>
        </w:rPr>
      </w:pPr>
    </w:p>
    <w:p>
      <w:pPr>
        <w:tabs>
          <w:tab w:val="left" w:pos="6495"/>
        </w:tabs>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spacing w:before="0" w:after="0"/>
        <w:rPr>
          <w:sz w:val="28"/>
          <w:szCs w:val="28"/>
        </w:rPr>
      </w:pPr>
    </w:p>
    <w:p>
      <w:pPr>
        <w:spacing w:before="0" w:after="0"/>
        <w:rPr>
          <w:sz w:val="28"/>
          <w:szCs w:val="28"/>
        </w:rPr>
      </w:pPr>
    </w:p>
    <w:p>
      <w:pPr>
        <w:spacing w:before="0" w:after="0"/>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1rplc-6">
    <w:name w:val="cat-ExternalSystemDefined grp-41 rplc-6"/>
    <w:basedOn w:val="DefaultParagraphFont"/>
  </w:style>
  <w:style w:type="character" w:customStyle="1" w:styleId="cat-PassportDatagrp-25rplc-7">
    <w:name w:val="cat-PassportData grp-25 rplc-7"/>
    <w:basedOn w:val="DefaultParagraphFont"/>
  </w:style>
  <w:style w:type="character" w:customStyle="1" w:styleId="cat-OrganizationNamegrp-26rplc-8">
    <w:name w:val="cat-OrganizationName grp-26 rplc-8"/>
    <w:basedOn w:val="DefaultParagraphFont"/>
  </w:style>
  <w:style w:type="character" w:customStyle="1" w:styleId="cat-UserDefinedgrp-43rplc-9">
    <w:name w:val="cat-UserDefined grp-43 rplc-9"/>
    <w:basedOn w:val="DefaultParagraphFont"/>
  </w:style>
  <w:style w:type="character" w:customStyle="1" w:styleId="cat-ExternalSystemDefinedgrp-42rplc-11">
    <w:name w:val="cat-ExternalSystemDefined grp-42 rplc-11"/>
    <w:basedOn w:val="DefaultParagraphFont"/>
  </w:style>
  <w:style w:type="character" w:customStyle="1" w:styleId="cat-ExternalSystemDefinedgrp-40rplc-13">
    <w:name w:val="cat-ExternalSystemDefined grp-40 rplc-13"/>
    <w:basedOn w:val="DefaultParagraphFont"/>
  </w:style>
  <w:style w:type="character" w:customStyle="1" w:styleId="cat-CarMakeModelgrp-30rplc-18">
    <w:name w:val="cat-CarMakeModel grp-30 rplc-18"/>
    <w:basedOn w:val="DefaultParagraphFont"/>
  </w:style>
  <w:style w:type="character" w:customStyle="1" w:styleId="cat-CarNumbergrp-31rplc-19">
    <w:name w:val="cat-CarNumber grp-31 rplc-19"/>
    <w:basedOn w:val="DefaultParagraphFont"/>
  </w:style>
  <w:style w:type="character" w:customStyle="1" w:styleId="cat-CarNumbergrp-32rplc-21">
    <w:name w:val="cat-CarNumber grp-32 rplc-21"/>
    <w:basedOn w:val="DefaultParagraphFont"/>
  </w:style>
  <w:style w:type="character" w:customStyle="1" w:styleId="cat-UserDefinedgrp-45rplc-22">
    <w:name w:val="cat-UserDefined grp-45 rplc-22"/>
    <w:basedOn w:val="DefaultParagraphFont"/>
  </w:style>
  <w:style w:type="character" w:customStyle="1" w:styleId="cat-UserDefinedgrp-44rplc-30">
    <w:name w:val="cat-UserDefined grp-44 rplc-30"/>
    <w:basedOn w:val="DefaultParagraphFont"/>
  </w:style>
  <w:style w:type="character" w:customStyle="1" w:styleId="cat-CarMakeModelgrp-30rplc-37">
    <w:name w:val="cat-CarMakeModel grp-30 rplc-37"/>
    <w:basedOn w:val="DefaultParagraphFont"/>
  </w:style>
  <w:style w:type="character" w:customStyle="1" w:styleId="cat-CarNumbergrp-31rplc-38">
    <w:name w:val="cat-CarNumber grp-31 rplc-38"/>
    <w:basedOn w:val="DefaultParagraphFont"/>
  </w:style>
  <w:style w:type="character" w:customStyle="1" w:styleId="cat-CarNumbergrp-32rplc-40">
    <w:name w:val="cat-CarNumber grp-32 rplc-40"/>
    <w:basedOn w:val="DefaultParagraphFont"/>
  </w:style>
  <w:style w:type="character" w:customStyle="1" w:styleId="cat-UserDefinedgrp-45rplc-41">
    <w:name w:val="cat-UserDefined grp-45 rplc-41"/>
    <w:basedOn w:val="DefaultParagraphFont"/>
  </w:style>
  <w:style w:type="character" w:customStyle="1" w:styleId="cat-CarMakeModelgrp-30rplc-48">
    <w:name w:val="cat-CarMakeModel grp-30 rplc-48"/>
    <w:basedOn w:val="DefaultParagraphFont"/>
  </w:style>
  <w:style w:type="character" w:customStyle="1" w:styleId="cat-CarNumbergrp-31rplc-49">
    <w:name w:val="cat-CarNumber grp-31 rplc-49"/>
    <w:basedOn w:val="DefaultParagraphFont"/>
  </w:style>
  <w:style w:type="character" w:customStyle="1" w:styleId="cat-CarNumbergrp-32rplc-51">
    <w:name w:val="cat-CarNumber grp-32 rplc-51"/>
    <w:basedOn w:val="DefaultParagraphFont"/>
  </w:style>
  <w:style w:type="character" w:customStyle="1" w:styleId="cat-CarNumbergrp-32rplc-60">
    <w:name w:val="cat-CarNumber grp-32 rplc-60"/>
    <w:basedOn w:val="DefaultParagraphFont"/>
  </w:style>
  <w:style w:type="character" w:customStyle="1" w:styleId="cat-UserDefinedgrp-45rplc-62">
    <w:name w:val="cat-UserDefined grp-45 rplc-62"/>
    <w:basedOn w:val="DefaultParagraphFont"/>
  </w:style>
  <w:style w:type="character" w:customStyle="1" w:styleId="cat-CarNumbergrp-32rplc-67">
    <w:name w:val="cat-CarNumber grp-32 rplc-67"/>
    <w:basedOn w:val="DefaultParagraphFont"/>
  </w:style>
  <w:style w:type="character" w:customStyle="1" w:styleId="cat-CarMakeModelgrp-30rplc-71">
    <w:name w:val="cat-CarMakeModel grp-30 rplc-71"/>
    <w:basedOn w:val="DefaultParagraphFont"/>
  </w:style>
  <w:style w:type="character" w:customStyle="1" w:styleId="cat-CarNumbergrp-31rplc-72">
    <w:name w:val="cat-CarNumber grp-31 rplc-72"/>
    <w:basedOn w:val="DefaultParagraphFont"/>
  </w:style>
  <w:style w:type="character" w:customStyle="1" w:styleId="cat-OrganizationNamegrp-27rplc-79">
    <w:name w:val="cat-OrganizationName grp-27 rplc-79"/>
    <w:basedOn w:val="DefaultParagraphFont"/>
  </w:style>
  <w:style w:type="character" w:customStyle="1" w:styleId="cat-UserDefinedgrp-46rplc-87">
    <w:name w:val="cat-UserDefined grp-46 rplc-87"/>
    <w:basedOn w:val="DefaultParagraphFont"/>
  </w:style>
  <w:style w:type="character" w:customStyle="1" w:styleId="cat-UserDefinedgrp-47rplc-90">
    <w:name w:val="cat-UserDefined grp-47 rplc-9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